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16" w:rsidRDefault="0063688F" w:rsidP="0063688F">
      <w:pPr>
        <w:jc w:val="center"/>
        <w:rPr>
          <w:rFonts w:ascii="Bodoni Ornaments ITC TT" w:hAnsi="Bodoni Ornaments ITC TT"/>
          <w:b/>
          <w:color w:val="4A442A" w:themeColor="background2" w:themeShade="40"/>
          <w:sz w:val="28"/>
        </w:rPr>
      </w:pPr>
      <w:r w:rsidRPr="000A41E9">
        <w:rPr>
          <w:rFonts w:ascii="Cochin" w:hAnsi="Cochin"/>
          <w:b/>
          <w:color w:val="4A442A" w:themeColor="background2" w:themeShade="40"/>
          <w:sz w:val="28"/>
        </w:rPr>
        <w:br/>
      </w:r>
      <w:proofErr w:type="gramStart"/>
      <w:r w:rsidR="000A41E9" w:rsidRPr="000A41E9">
        <w:rPr>
          <w:rFonts w:ascii="Bodoni Ornaments ITC TT" w:hAnsi="Bodoni Ornaments ITC TT"/>
          <w:b/>
          <w:color w:val="4A442A" w:themeColor="background2" w:themeShade="40"/>
          <w:sz w:val="28"/>
        </w:rPr>
        <w:t>f</w:t>
      </w:r>
      <w:proofErr w:type="gramEnd"/>
      <w:r w:rsidR="000A41E9" w:rsidRPr="000A41E9">
        <w:rPr>
          <w:rFonts w:ascii="Cochin" w:hAnsi="Cochin"/>
          <w:b/>
          <w:color w:val="4A442A" w:themeColor="background2" w:themeShade="40"/>
          <w:sz w:val="28"/>
        </w:rPr>
        <w:t xml:space="preserve"> </w:t>
      </w:r>
      <w:r w:rsidRPr="000A41E9">
        <w:rPr>
          <w:rFonts w:ascii="Cochin" w:hAnsi="Cochin"/>
          <w:b/>
          <w:color w:val="4A442A" w:themeColor="background2" w:themeShade="40"/>
          <w:sz w:val="28"/>
        </w:rPr>
        <w:t>ENGL 370: The Melodrama: Moving tales and Moving Pictures</w:t>
      </w:r>
      <w:r w:rsidR="000A41E9" w:rsidRPr="000A41E9">
        <w:rPr>
          <w:rFonts w:ascii="Cochin" w:hAnsi="Cochin"/>
          <w:b/>
          <w:color w:val="4A442A" w:themeColor="background2" w:themeShade="40"/>
          <w:sz w:val="28"/>
        </w:rPr>
        <w:t xml:space="preserve"> </w:t>
      </w:r>
      <w:r w:rsidR="000A41E9" w:rsidRPr="000A41E9">
        <w:rPr>
          <w:rFonts w:ascii="Bodoni Ornaments ITC TT" w:hAnsi="Bodoni Ornaments ITC TT"/>
          <w:b/>
          <w:color w:val="4A442A" w:themeColor="background2" w:themeShade="40"/>
          <w:sz w:val="28"/>
        </w:rPr>
        <w:t>f</w:t>
      </w:r>
    </w:p>
    <w:p w:rsidR="002D6616" w:rsidRDefault="002D6616" w:rsidP="0063688F">
      <w:pPr>
        <w:jc w:val="center"/>
        <w:rPr>
          <w:rFonts w:ascii="Cochin" w:hAnsi="Cochin"/>
          <w:b/>
          <w:color w:val="4A442A" w:themeColor="background2" w:themeShade="40"/>
          <w:sz w:val="28"/>
        </w:rPr>
      </w:pPr>
      <w:r>
        <w:rPr>
          <w:rFonts w:ascii="Cochin" w:hAnsi="Cochin"/>
          <w:b/>
          <w:color w:val="4A442A" w:themeColor="background2" w:themeShade="40"/>
          <w:sz w:val="28"/>
        </w:rPr>
        <w:t>TR 10:50-12:05</w:t>
      </w:r>
    </w:p>
    <w:p w:rsidR="0063688F" w:rsidRPr="000A41E9" w:rsidRDefault="002D6616" w:rsidP="0063688F">
      <w:pPr>
        <w:jc w:val="center"/>
        <w:rPr>
          <w:rFonts w:ascii="Cochin" w:hAnsi="Cochin"/>
          <w:b/>
          <w:color w:val="4A442A" w:themeColor="background2" w:themeShade="40"/>
          <w:sz w:val="28"/>
        </w:rPr>
      </w:pPr>
      <w:r>
        <w:rPr>
          <w:rFonts w:ascii="Cochin" w:hAnsi="Cochin"/>
          <w:b/>
          <w:color w:val="4A442A" w:themeColor="background2" w:themeShade="40"/>
          <w:sz w:val="28"/>
        </w:rPr>
        <w:t xml:space="preserve">Dr. Tim </w:t>
      </w:r>
      <w:proofErr w:type="spellStart"/>
      <w:r>
        <w:rPr>
          <w:rFonts w:ascii="Cochin" w:hAnsi="Cochin"/>
          <w:b/>
          <w:color w:val="4A442A" w:themeColor="background2" w:themeShade="40"/>
          <w:sz w:val="28"/>
        </w:rPr>
        <w:t>Carens</w:t>
      </w:r>
      <w:proofErr w:type="spellEnd"/>
      <w:r>
        <w:rPr>
          <w:rFonts w:ascii="Cochin" w:hAnsi="Cochin"/>
          <w:b/>
          <w:color w:val="4A442A" w:themeColor="background2" w:themeShade="40"/>
          <w:sz w:val="28"/>
        </w:rPr>
        <w:t xml:space="preserve"> &amp; Dr. John Bruns</w:t>
      </w:r>
      <w:r w:rsidR="0063688F" w:rsidRPr="000A41E9">
        <w:rPr>
          <w:rFonts w:ascii="Cochin" w:hAnsi="Cochin"/>
          <w:b/>
          <w:color w:val="4A442A" w:themeColor="background2" w:themeShade="40"/>
          <w:sz w:val="28"/>
        </w:rPr>
        <w:br/>
      </w:r>
    </w:p>
    <w:p w:rsidR="0063688F" w:rsidRPr="000A41E9" w:rsidRDefault="0063688F" w:rsidP="002D6616">
      <w:pPr>
        <w:jc w:val="both"/>
        <w:rPr>
          <w:rFonts w:ascii="Cochin" w:hAnsi="Cochin"/>
          <w:b/>
          <w:color w:val="4A442A" w:themeColor="background2" w:themeShade="40"/>
          <w:sz w:val="28"/>
        </w:rPr>
      </w:pPr>
      <w:r w:rsidRPr="000A41E9">
        <w:rPr>
          <w:rFonts w:ascii="Cochin" w:hAnsi="Cochin"/>
          <w:b/>
          <w:color w:val="4A442A" w:themeColor="background2" w:themeShade="40"/>
          <w:sz w:val="28"/>
        </w:rPr>
        <w:t xml:space="preserve">The proposed course will trace the emergence of the melodrama in early 19th-century Anglo-American culture and follow the development of its influence on other literary genres, principally the Victorian novel and 20th-century and contemporary films. Through analysis of tear-jerking tribulations, heart-stopping revelations, and last-minute rescues, its innocent heroines and dastardly villains, and other forms of excess that characterize its narratives, the course will use the melodrama as a way to consider past and present attitudes toward sexuality, the class system, the institution of marriage, racial identity, and other topics. The course will begin with the study of popular melodramas such as Isaac </w:t>
      </w:r>
      <w:proofErr w:type="spellStart"/>
      <w:r w:rsidRPr="000A41E9">
        <w:rPr>
          <w:rFonts w:ascii="Cochin" w:hAnsi="Cochin"/>
          <w:b/>
          <w:color w:val="4A442A" w:themeColor="background2" w:themeShade="40"/>
          <w:sz w:val="28"/>
        </w:rPr>
        <w:t>Pocock’s</w:t>
      </w:r>
      <w:proofErr w:type="spellEnd"/>
      <w:r w:rsidRPr="000A41E9">
        <w:rPr>
          <w:rFonts w:ascii="Cochin" w:hAnsi="Cochin"/>
          <w:b/>
          <w:color w:val="4A442A" w:themeColor="background2" w:themeShade="40"/>
          <w:sz w:val="28"/>
        </w:rPr>
        <w:t xml:space="preserve"> “The Miller and his Men” (1813) and Samuel Arnold’s “The Woodsman's Hut” (1814). After considering the plots, character types, and themes of such typical works, the class will jump from stage to page, considering melodramatic novels such as Elizabeth Gaskell's </w:t>
      </w:r>
      <w:r w:rsidRPr="000A41E9">
        <w:rPr>
          <w:rFonts w:ascii="Cochin" w:hAnsi="Cochin"/>
          <w:b/>
          <w:i/>
          <w:color w:val="4A442A" w:themeColor="background2" w:themeShade="40"/>
          <w:sz w:val="28"/>
        </w:rPr>
        <w:t>Mary Barton</w:t>
      </w:r>
      <w:r w:rsidRPr="000A41E9">
        <w:rPr>
          <w:rFonts w:ascii="Cochin" w:hAnsi="Cochin"/>
          <w:b/>
          <w:color w:val="4A442A" w:themeColor="background2" w:themeShade="40"/>
          <w:sz w:val="28"/>
        </w:rPr>
        <w:t xml:space="preserve"> (1848) and Bram Stoker's </w:t>
      </w:r>
      <w:r w:rsidRPr="000A41E9">
        <w:rPr>
          <w:rFonts w:ascii="Cochin" w:hAnsi="Cochin"/>
          <w:b/>
          <w:i/>
          <w:color w:val="4A442A" w:themeColor="background2" w:themeShade="40"/>
          <w:sz w:val="28"/>
        </w:rPr>
        <w:t>Dracula</w:t>
      </w:r>
      <w:r w:rsidRPr="000A41E9">
        <w:rPr>
          <w:rFonts w:ascii="Cochin" w:hAnsi="Cochin"/>
          <w:b/>
          <w:color w:val="4A442A" w:themeColor="background2" w:themeShade="40"/>
          <w:sz w:val="28"/>
        </w:rPr>
        <w:t xml:space="preserve"> (1897). The emergence of silver-screen melodramas such as D.W. Griffith's </w:t>
      </w:r>
      <w:r w:rsidRPr="000A41E9">
        <w:rPr>
          <w:rFonts w:ascii="Cochin" w:hAnsi="Cochin"/>
          <w:b/>
          <w:i/>
          <w:color w:val="4A442A" w:themeColor="background2" w:themeShade="40"/>
          <w:sz w:val="28"/>
        </w:rPr>
        <w:t>Broken Blossoms</w:t>
      </w:r>
      <w:r w:rsidRPr="000A41E9">
        <w:rPr>
          <w:rFonts w:ascii="Cochin" w:hAnsi="Cochin"/>
          <w:b/>
          <w:color w:val="4A442A" w:themeColor="background2" w:themeShade="40"/>
          <w:sz w:val="28"/>
        </w:rPr>
        <w:t xml:space="preserve"> (1919) and Clarence Brown's </w:t>
      </w:r>
      <w:r w:rsidRPr="000A41E9">
        <w:rPr>
          <w:rFonts w:ascii="Cochin" w:hAnsi="Cochin"/>
          <w:b/>
          <w:i/>
          <w:color w:val="4A442A" w:themeColor="background2" w:themeShade="40"/>
          <w:sz w:val="28"/>
        </w:rPr>
        <w:t>Flesh and the Devil</w:t>
      </w:r>
      <w:r w:rsidRPr="000A41E9">
        <w:rPr>
          <w:rFonts w:ascii="Cochin" w:hAnsi="Cochin"/>
          <w:b/>
          <w:color w:val="4A442A" w:themeColor="background2" w:themeShade="40"/>
          <w:sz w:val="28"/>
        </w:rPr>
        <w:t xml:space="preserve"> (1926</w:t>
      </w:r>
      <w:proofErr w:type="gramStart"/>
      <w:r w:rsidRPr="000A41E9">
        <w:rPr>
          <w:rFonts w:ascii="Cochin" w:hAnsi="Cochin"/>
          <w:b/>
          <w:color w:val="4A442A" w:themeColor="background2" w:themeShade="40"/>
          <w:sz w:val="28"/>
        </w:rPr>
        <w:t>),</w:t>
      </w:r>
      <w:proofErr w:type="gramEnd"/>
      <w:r w:rsidRPr="000A41E9">
        <w:rPr>
          <w:rFonts w:ascii="Cochin" w:hAnsi="Cochin"/>
          <w:b/>
          <w:color w:val="4A442A" w:themeColor="background2" w:themeShade="40"/>
          <w:sz w:val="28"/>
        </w:rPr>
        <w:t xml:space="preserve"> will round out the first half of the course. In the second half, a series of thematic units will enrich understanding of melodramatic forms of art by pairing 19th-century novels with 20th- and 21st-century films, such as </w:t>
      </w:r>
      <w:r w:rsidRPr="000A41E9">
        <w:rPr>
          <w:rFonts w:ascii="Cochin" w:hAnsi="Cochin"/>
          <w:b/>
          <w:i/>
          <w:color w:val="4A442A" w:themeColor="background2" w:themeShade="40"/>
          <w:sz w:val="28"/>
        </w:rPr>
        <w:t>Oliver Twist</w:t>
      </w:r>
      <w:r w:rsidRPr="000A41E9">
        <w:rPr>
          <w:rFonts w:ascii="Cochin" w:hAnsi="Cochin"/>
          <w:b/>
          <w:color w:val="4A442A" w:themeColor="background2" w:themeShade="40"/>
          <w:sz w:val="28"/>
        </w:rPr>
        <w:t xml:space="preserve"> and </w:t>
      </w:r>
      <w:proofErr w:type="spellStart"/>
      <w:r w:rsidRPr="000A41E9">
        <w:rPr>
          <w:rFonts w:ascii="Cochin" w:hAnsi="Cochin"/>
          <w:b/>
          <w:i/>
          <w:color w:val="4A442A" w:themeColor="background2" w:themeShade="40"/>
          <w:sz w:val="28"/>
        </w:rPr>
        <w:t>Slumdog</w:t>
      </w:r>
      <w:proofErr w:type="spellEnd"/>
      <w:r w:rsidRPr="000A41E9">
        <w:rPr>
          <w:rFonts w:ascii="Cochin" w:hAnsi="Cochin"/>
          <w:b/>
          <w:i/>
          <w:color w:val="4A442A" w:themeColor="background2" w:themeShade="40"/>
          <w:sz w:val="28"/>
        </w:rPr>
        <w:t xml:space="preserve"> Millionaire</w:t>
      </w:r>
      <w:r w:rsidR="002D6616">
        <w:rPr>
          <w:rFonts w:ascii="Cochin" w:hAnsi="Cochin"/>
          <w:b/>
          <w:color w:val="4A442A" w:themeColor="background2" w:themeShade="40"/>
          <w:sz w:val="28"/>
        </w:rPr>
        <w:t xml:space="preserve">. We will end the course by examining several films independently, such as </w:t>
      </w:r>
      <w:r w:rsidR="002D6616">
        <w:rPr>
          <w:rFonts w:ascii="Cochin" w:hAnsi="Cochin"/>
          <w:b/>
          <w:i/>
          <w:color w:val="4A442A" w:themeColor="background2" w:themeShade="40"/>
          <w:sz w:val="28"/>
        </w:rPr>
        <w:t>All That Heaven Allows</w:t>
      </w:r>
      <w:r w:rsidR="002D6616">
        <w:rPr>
          <w:rFonts w:ascii="Cochin" w:hAnsi="Cochin"/>
          <w:b/>
          <w:color w:val="4A442A" w:themeColor="background2" w:themeShade="40"/>
          <w:sz w:val="28"/>
        </w:rPr>
        <w:t xml:space="preserve">, </w:t>
      </w:r>
      <w:r w:rsidR="002D6616">
        <w:rPr>
          <w:rFonts w:ascii="Cochin" w:hAnsi="Cochin"/>
          <w:b/>
          <w:i/>
          <w:color w:val="4A442A" w:themeColor="background2" w:themeShade="40"/>
          <w:sz w:val="28"/>
        </w:rPr>
        <w:t>Silence of the Lambs</w:t>
      </w:r>
      <w:r w:rsidR="002D6616">
        <w:rPr>
          <w:rFonts w:ascii="Cochin" w:hAnsi="Cochin"/>
          <w:b/>
          <w:color w:val="4A442A" w:themeColor="background2" w:themeShade="40"/>
          <w:sz w:val="28"/>
        </w:rPr>
        <w:t xml:space="preserve">, </w:t>
      </w:r>
      <w:r w:rsidR="002D6616">
        <w:rPr>
          <w:rFonts w:ascii="Cochin" w:hAnsi="Cochin"/>
          <w:b/>
          <w:i/>
          <w:color w:val="4A442A" w:themeColor="background2" w:themeShade="40"/>
          <w:sz w:val="28"/>
        </w:rPr>
        <w:t>Magnolia</w:t>
      </w:r>
      <w:r w:rsidR="002D6616">
        <w:rPr>
          <w:rFonts w:ascii="Cochin" w:hAnsi="Cochin"/>
          <w:b/>
          <w:color w:val="4A442A" w:themeColor="background2" w:themeShade="40"/>
          <w:sz w:val="28"/>
        </w:rPr>
        <w:t xml:space="preserve">, and </w:t>
      </w:r>
      <w:r w:rsidR="002D6616">
        <w:rPr>
          <w:rFonts w:ascii="Cochin" w:hAnsi="Cochin"/>
          <w:b/>
          <w:i/>
          <w:color w:val="4A442A" w:themeColor="background2" w:themeShade="40"/>
          <w:sz w:val="28"/>
        </w:rPr>
        <w:t>Far from Heaven</w:t>
      </w:r>
      <w:r w:rsidR="002D6616">
        <w:rPr>
          <w:rFonts w:ascii="Cochin" w:hAnsi="Cochin"/>
          <w:b/>
          <w:color w:val="4A442A" w:themeColor="background2" w:themeShade="40"/>
          <w:sz w:val="28"/>
        </w:rPr>
        <w:t>.</w:t>
      </w:r>
      <w:r w:rsidRPr="000A41E9">
        <w:rPr>
          <w:rFonts w:ascii="Cochin" w:hAnsi="Cochin"/>
          <w:b/>
          <w:color w:val="4A442A" w:themeColor="background2" w:themeShade="40"/>
          <w:sz w:val="28"/>
        </w:rPr>
        <w:br/>
      </w:r>
    </w:p>
    <w:p w:rsidR="0063688F" w:rsidRPr="000A41E9" w:rsidRDefault="0063688F" w:rsidP="0063688F">
      <w:pPr>
        <w:jc w:val="center"/>
        <w:rPr>
          <w:rFonts w:ascii="Cochin" w:hAnsi="Cochin"/>
          <w:b/>
          <w:color w:val="4A442A" w:themeColor="background2" w:themeShade="40"/>
          <w:sz w:val="28"/>
        </w:rPr>
      </w:pPr>
      <w:r w:rsidRPr="000A41E9">
        <w:rPr>
          <w:rFonts w:ascii="Cochin" w:hAnsi="Cochin"/>
          <w:b/>
          <w:noProof/>
          <w:color w:val="4A442A" w:themeColor="background2" w:themeShade="40"/>
          <w:sz w:val="28"/>
        </w:rPr>
        <w:drawing>
          <wp:inline distT="0" distB="0" distL="0" distR="0">
            <wp:extent cx="4025842" cy="3163824"/>
            <wp:effectExtent l="25400" t="0" r="0" b="0"/>
            <wp:docPr id="1" name="Picture 0" descr="lillian gish dorothy gish an unseen enem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ian gish dorothy gish an unseen enemy 1.jpg"/>
                    <pic:cNvPicPr/>
                  </pic:nvPicPr>
                  <pic:blipFill>
                    <a:blip r:embed="rId5"/>
                    <a:stretch>
                      <a:fillRect/>
                    </a:stretch>
                  </pic:blipFill>
                  <pic:spPr>
                    <a:xfrm>
                      <a:off x="0" y="0"/>
                      <a:ext cx="4025842" cy="3163824"/>
                    </a:xfrm>
                    <a:prstGeom prst="rect">
                      <a:avLst/>
                    </a:prstGeom>
                  </pic:spPr>
                </pic:pic>
              </a:graphicData>
            </a:graphic>
          </wp:inline>
        </w:drawing>
      </w:r>
    </w:p>
    <w:p w:rsidR="0063688F" w:rsidRPr="002D6616" w:rsidRDefault="0063688F" w:rsidP="0063688F">
      <w:pPr>
        <w:jc w:val="center"/>
        <w:rPr>
          <w:rFonts w:ascii="Cochin" w:hAnsi="Cochin"/>
          <w:b/>
          <w:color w:val="4A442A" w:themeColor="background2" w:themeShade="40"/>
        </w:rPr>
      </w:pPr>
      <w:r w:rsidRPr="002D6616">
        <w:rPr>
          <w:rFonts w:ascii="Cochin" w:hAnsi="Cochin"/>
          <w:b/>
          <w:color w:val="4A442A" w:themeColor="background2" w:themeShade="40"/>
        </w:rPr>
        <w:t xml:space="preserve">Dorothy and Lillian Gish in </w:t>
      </w:r>
      <w:r w:rsidRPr="002D6616">
        <w:rPr>
          <w:rFonts w:ascii="Cochin" w:hAnsi="Cochin"/>
          <w:b/>
          <w:i/>
          <w:color w:val="4A442A" w:themeColor="background2" w:themeShade="40"/>
        </w:rPr>
        <w:t>Unseen Enemy</w:t>
      </w:r>
      <w:r w:rsidRPr="002D6616">
        <w:rPr>
          <w:rFonts w:ascii="Cochin" w:hAnsi="Cochin"/>
          <w:b/>
          <w:color w:val="4A442A" w:themeColor="background2" w:themeShade="40"/>
        </w:rPr>
        <w:t xml:space="preserve"> (dir. D.W. Griffith, 1912)</w:t>
      </w:r>
    </w:p>
    <w:p w:rsidR="0063688F" w:rsidRPr="000A41E9" w:rsidRDefault="0063688F" w:rsidP="0063688F">
      <w:pPr>
        <w:jc w:val="center"/>
        <w:rPr>
          <w:rFonts w:ascii="Cochin" w:hAnsi="Cochin"/>
          <w:b/>
          <w:color w:val="4A442A" w:themeColor="background2" w:themeShade="40"/>
          <w:sz w:val="28"/>
        </w:rPr>
      </w:pPr>
    </w:p>
    <w:p w:rsidR="002D6616" w:rsidRPr="000A41E9" w:rsidRDefault="000A41E9" w:rsidP="0063688F">
      <w:pPr>
        <w:jc w:val="center"/>
        <w:rPr>
          <w:rFonts w:ascii="Bodoni Ornaments ITC TT" w:hAnsi="Bodoni Ornaments ITC TT"/>
          <w:b/>
          <w:color w:val="4A442A" w:themeColor="background2" w:themeShade="40"/>
          <w:sz w:val="28"/>
        </w:rPr>
      </w:pPr>
      <w:proofErr w:type="gramStart"/>
      <w:r w:rsidRPr="000A41E9">
        <w:rPr>
          <w:rFonts w:ascii="Bodoni Ornaments ITC TT" w:hAnsi="Bodoni Ornaments ITC TT"/>
          <w:b/>
          <w:color w:val="4A442A" w:themeColor="background2" w:themeShade="40"/>
          <w:sz w:val="28"/>
        </w:rPr>
        <w:t>d</w:t>
      </w:r>
      <w:proofErr w:type="gramEnd"/>
      <w:r w:rsidRPr="000A41E9">
        <w:rPr>
          <w:rFonts w:ascii="Cochin" w:hAnsi="Cochin"/>
          <w:b/>
          <w:color w:val="4A442A" w:themeColor="background2" w:themeShade="40"/>
          <w:sz w:val="28"/>
        </w:rPr>
        <w:t xml:space="preserve"> </w:t>
      </w:r>
      <w:r w:rsidR="0063688F" w:rsidRPr="000A41E9">
        <w:rPr>
          <w:rFonts w:ascii="Cochin" w:hAnsi="Cochin"/>
          <w:b/>
          <w:color w:val="4A442A" w:themeColor="background2" w:themeShade="40"/>
          <w:sz w:val="28"/>
        </w:rPr>
        <w:t>English 370 satisfies the Theme, Genre, or Author-Centered Requirement</w:t>
      </w:r>
      <w:r w:rsidRPr="000A41E9">
        <w:rPr>
          <w:rFonts w:ascii="Cochin" w:hAnsi="Cochin"/>
          <w:b/>
          <w:color w:val="4A442A" w:themeColor="background2" w:themeShade="40"/>
          <w:sz w:val="28"/>
        </w:rPr>
        <w:t xml:space="preserve"> </w:t>
      </w:r>
      <w:r w:rsidRPr="000A41E9">
        <w:rPr>
          <w:rFonts w:ascii="Bodoni Ornaments ITC TT" w:hAnsi="Bodoni Ornaments ITC TT"/>
          <w:b/>
          <w:color w:val="4A442A" w:themeColor="background2" w:themeShade="40"/>
          <w:sz w:val="28"/>
        </w:rPr>
        <w:t>d</w:t>
      </w:r>
    </w:p>
    <w:sectPr w:rsidR="002D6616" w:rsidRPr="000A41E9" w:rsidSect="002D6616">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doni Ornaments ITC TT">
    <w:panose1 w:val="00000400000000000000"/>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88F"/>
    <w:rsid w:val="000A41E9"/>
    <w:rsid w:val="002D6616"/>
    <w:rsid w:val="0063688F"/>
  </w:rsids>
  <m:mathPr>
    <m:mathFont m:val="Bodoni Ornaments ITC T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3BE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0EC894-2E9C-B643-A0B5-B04B08FB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College of Charleston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Bruns, John E</cp:lastModifiedBy>
  <cp:revision>3</cp:revision>
  <cp:lastPrinted>2012-02-28T16:44:00Z</cp:lastPrinted>
  <dcterms:created xsi:type="dcterms:W3CDTF">2012-02-28T16:29:00Z</dcterms:created>
  <dcterms:modified xsi:type="dcterms:W3CDTF">2012-02-28T16:55:00Z</dcterms:modified>
</cp:coreProperties>
</file>